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52E7" w14:textId="77777777" w:rsidR="0049381B" w:rsidRDefault="00000000">
      <w:pPr>
        <w:spacing w:after="130" w:line="259" w:lineRule="auto"/>
        <w:ind w:left="0" w:firstLine="0"/>
      </w:pPr>
      <w:r>
        <w:rPr>
          <w:b/>
          <w:sz w:val="36"/>
        </w:rPr>
        <w:t xml:space="preserve">Accessibility Statement for Mind Matters Behavioral Health </w:t>
      </w:r>
    </w:p>
    <w:p w14:paraId="7DC76C76" w14:textId="77777777" w:rsidR="0049381B" w:rsidRDefault="00000000">
      <w:pPr>
        <w:spacing w:after="296"/>
        <w:ind w:left="-5" w:right="12"/>
      </w:pPr>
      <w:r>
        <w:t xml:space="preserve">This is an accessibility statement from Mind Matters Behavioral Health.  </w:t>
      </w:r>
    </w:p>
    <w:p w14:paraId="6698F781" w14:textId="77777777" w:rsidR="0049381B" w:rsidRDefault="00000000">
      <w:pPr>
        <w:pStyle w:val="Heading1"/>
        <w:ind w:left="-5"/>
      </w:pPr>
      <w:r>
        <w:t xml:space="preserve">Measures to support </w:t>
      </w:r>
      <w:proofErr w:type="gramStart"/>
      <w:r>
        <w:t>accessibility</w:t>
      </w:r>
      <w:proofErr w:type="gramEnd"/>
      <w:r>
        <w:t xml:space="preserve"> </w:t>
      </w:r>
    </w:p>
    <w:p w14:paraId="155C0DD2" w14:textId="77777777" w:rsidR="0049381B" w:rsidRDefault="00000000">
      <w:pPr>
        <w:ind w:left="-5" w:right="12"/>
      </w:pPr>
      <w:r>
        <w:t xml:space="preserve">Mind Matters Behavioral Health takes the following measures to ensure accessibility of Mind Matters Behavioral Health:  </w:t>
      </w:r>
    </w:p>
    <w:p w14:paraId="078AF1BB" w14:textId="77777777" w:rsidR="0049381B" w:rsidRDefault="00000000">
      <w:pPr>
        <w:numPr>
          <w:ilvl w:val="0"/>
          <w:numId w:val="1"/>
        </w:numPr>
        <w:spacing w:after="10"/>
        <w:ind w:right="12" w:hanging="360"/>
      </w:pPr>
      <w:r>
        <w:t xml:space="preserve">Include accessibility as part of our mission statement. </w:t>
      </w:r>
    </w:p>
    <w:p w14:paraId="78684E80" w14:textId="77777777" w:rsidR="0049381B" w:rsidRDefault="00000000">
      <w:pPr>
        <w:numPr>
          <w:ilvl w:val="0"/>
          <w:numId w:val="1"/>
        </w:numPr>
        <w:spacing w:after="297"/>
        <w:ind w:right="12" w:hanging="360"/>
      </w:pPr>
      <w:r>
        <w:t xml:space="preserve">Employ formal accessibility quality assurance methods. </w:t>
      </w:r>
    </w:p>
    <w:p w14:paraId="54986DD9" w14:textId="77777777" w:rsidR="0049381B" w:rsidRDefault="00000000">
      <w:pPr>
        <w:pStyle w:val="Heading1"/>
        <w:ind w:left="-5"/>
      </w:pPr>
      <w:r>
        <w:t xml:space="preserve">Conformance status </w:t>
      </w:r>
    </w:p>
    <w:p w14:paraId="76BB06A7" w14:textId="77777777" w:rsidR="0049381B" w:rsidRDefault="00000000">
      <w:pPr>
        <w:ind w:left="-5" w:right="12"/>
      </w:pPr>
      <w:r>
        <w:t xml:space="preserve">The </w:t>
      </w:r>
      <w:hyperlink r:id="rId5">
        <w:r>
          <w:rPr>
            <w:color w:val="0000FF"/>
            <w:u w:val="single" w:color="0000FF"/>
          </w:rPr>
          <w:t>Web Content Accessibility Guidelines (WCAG)</w:t>
        </w:r>
      </w:hyperlink>
      <w:hyperlink r:id="rId6">
        <w:r>
          <w:t xml:space="preserve"> </w:t>
        </w:r>
      </w:hyperlink>
      <w:r>
        <w:t xml:space="preserve">defines requirements for designers and developers to improve accessibility for people with disabilities. It defines three levels of conformance: Level A, Level AA, and Level AAA. Mind Matters Behavioral Health is fully conformant with WCAG 2.1 level AA. Fully conformant means that the content fully conforms to the accessibility standard without any exceptions.  </w:t>
      </w:r>
    </w:p>
    <w:p w14:paraId="7FFB394A" w14:textId="77777777" w:rsidR="0049381B" w:rsidRDefault="00000000">
      <w:pPr>
        <w:spacing w:after="254" w:line="259" w:lineRule="auto"/>
        <w:ind w:left="0" w:firstLine="0"/>
      </w:pPr>
      <w:r>
        <w:rPr>
          <w:b/>
        </w:rPr>
        <w:t xml:space="preserve">Additional accessibility considerations </w:t>
      </w:r>
    </w:p>
    <w:p w14:paraId="63D1B934" w14:textId="77777777" w:rsidR="0049381B" w:rsidRDefault="00000000">
      <w:pPr>
        <w:spacing w:after="300"/>
        <w:ind w:left="-5" w:right="12"/>
      </w:pPr>
      <w:r>
        <w:t xml:space="preserve">Although our goal is WCAG 2.1 Level AA conformance, we have also applied some Level AAA Success Criteria: Images of text are only used for decorative purposes.  </w:t>
      </w:r>
    </w:p>
    <w:p w14:paraId="7FBADA53" w14:textId="77777777" w:rsidR="0049381B" w:rsidRDefault="00000000">
      <w:pPr>
        <w:pStyle w:val="Heading1"/>
        <w:ind w:left="-5"/>
      </w:pPr>
      <w:r>
        <w:t xml:space="preserve">Feedback </w:t>
      </w:r>
    </w:p>
    <w:p w14:paraId="3E56AB92" w14:textId="77777777" w:rsidR="0049381B" w:rsidRDefault="00000000">
      <w:pPr>
        <w:ind w:left="-5" w:right="12"/>
      </w:pPr>
      <w:r>
        <w:t xml:space="preserve">We welcome your feedback on the accessibility of Mind Matters Behavioral Health. Please let us know if you encounter accessibility barriers on Mind Matters Behavioral Health:  </w:t>
      </w:r>
    </w:p>
    <w:p w14:paraId="1E00DEFA" w14:textId="77777777" w:rsidR="0049381B" w:rsidRDefault="00000000">
      <w:pPr>
        <w:numPr>
          <w:ilvl w:val="0"/>
          <w:numId w:val="2"/>
        </w:numPr>
        <w:spacing w:after="10"/>
        <w:ind w:right="12" w:hanging="360"/>
      </w:pPr>
      <w:r>
        <w:t xml:space="preserve">Phone: 865-427-2073  </w:t>
      </w:r>
    </w:p>
    <w:p w14:paraId="2276D59E" w14:textId="77777777" w:rsidR="0049381B" w:rsidRDefault="00000000">
      <w:pPr>
        <w:numPr>
          <w:ilvl w:val="0"/>
          <w:numId w:val="2"/>
        </w:numPr>
        <w:spacing w:after="0" w:line="259" w:lineRule="auto"/>
        <w:ind w:right="12" w:hanging="360"/>
      </w:pPr>
      <w:r>
        <w:t xml:space="preserve">E-mail: </w:t>
      </w:r>
      <w:r>
        <w:rPr>
          <w:color w:val="0000FF"/>
          <w:u w:val="single" w:color="0000FF"/>
        </w:rPr>
        <w:t>tarnold.aprn@proton.me</w:t>
      </w:r>
      <w:r>
        <w:t xml:space="preserve">  </w:t>
      </w:r>
    </w:p>
    <w:p w14:paraId="43EDDC19" w14:textId="77777777" w:rsidR="0049381B" w:rsidRDefault="00000000">
      <w:pPr>
        <w:numPr>
          <w:ilvl w:val="0"/>
          <w:numId w:val="2"/>
        </w:numPr>
        <w:ind w:right="12" w:hanging="360"/>
      </w:pPr>
      <w:r>
        <w:t xml:space="preserve">Facebook </w:t>
      </w:r>
    </w:p>
    <w:p w14:paraId="172192C9" w14:textId="77777777" w:rsidR="0049381B" w:rsidRDefault="00000000">
      <w:pPr>
        <w:spacing w:after="296"/>
        <w:ind w:left="-5" w:right="12"/>
      </w:pPr>
      <w:r>
        <w:t xml:space="preserve">We </w:t>
      </w:r>
      <w:proofErr w:type="gramStart"/>
      <w:r>
        <w:t>try</w:t>
      </w:r>
      <w:proofErr w:type="gramEnd"/>
      <w:r>
        <w:t xml:space="preserve"> to respond to feedback within 2 business days.  </w:t>
      </w:r>
    </w:p>
    <w:p w14:paraId="7E08EB7A" w14:textId="77777777" w:rsidR="0049381B" w:rsidRDefault="00000000">
      <w:pPr>
        <w:pStyle w:val="Heading1"/>
        <w:ind w:left="-5"/>
      </w:pPr>
      <w:r>
        <w:t xml:space="preserve">Assessment approach </w:t>
      </w:r>
    </w:p>
    <w:p w14:paraId="373EABF2" w14:textId="77777777" w:rsidR="0049381B" w:rsidRDefault="00000000">
      <w:pPr>
        <w:ind w:left="-5" w:right="12"/>
      </w:pPr>
      <w:r>
        <w:t xml:space="preserve">Mind Matters Behavioral Health assessed the accessibility of Mind Matters Behavioral Health by the following approaches:  </w:t>
      </w:r>
    </w:p>
    <w:p w14:paraId="7A5729DE" w14:textId="77777777" w:rsidR="0049381B" w:rsidRDefault="00000000">
      <w:pPr>
        <w:tabs>
          <w:tab w:val="center" w:pos="406"/>
          <w:tab w:val="center" w:pos="1452"/>
        </w:tabs>
        <w:spacing w:after="318"/>
        <w:ind w:left="0" w:firstLine="0"/>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Self-evaluation </w:t>
      </w:r>
    </w:p>
    <w:p w14:paraId="7CEE2A5F" w14:textId="77777777" w:rsidR="0049381B" w:rsidRDefault="00000000">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57DC811C" wp14:editId="41520017">
                <wp:extent cx="5943600" cy="19685"/>
                <wp:effectExtent l="0" t="0" r="0" b="0"/>
                <wp:docPr id="833" name="Group 833"/>
                <wp:cNvGraphicFramePr/>
                <a:graphic xmlns:a="http://schemas.openxmlformats.org/drawingml/2006/main">
                  <a:graphicData uri="http://schemas.microsoft.com/office/word/2010/wordprocessingGroup">
                    <wpg:wgp>
                      <wpg:cNvGrpSpPr/>
                      <wpg:grpSpPr>
                        <a:xfrm>
                          <a:off x="0" y="0"/>
                          <a:ext cx="5943600" cy="19685"/>
                          <a:chOff x="0" y="0"/>
                          <a:chExt cx="5943600" cy="19685"/>
                        </a:xfrm>
                      </wpg:grpSpPr>
                      <wps:wsp>
                        <wps:cNvPr id="1033" name="Shape 103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833" style="width:468pt;height:1.54999pt;mso-position-horizontal-relative:char;mso-position-vertical-relative:line" coordsize="59436,196">
                <v:shape id="Shape 1034" style="position:absolute;width:59436;height:196;left:0;top:0;" coordsize="5943600,19685" path="m0,0l5943600,0l5943600,19685l0,19685l0,0">
                  <v:stroke weight="0pt" endcap="flat" joinstyle="miter" miterlimit="10" on="false" color="#000000" opacity="0"/>
                  <v:fill on="true" color="#a0a0a0"/>
                </v:shape>
              </v:group>
            </w:pict>
          </mc:Fallback>
        </mc:AlternateContent>
      </w:r>
      <w:r>
        <w:t xml:space="preserve"> </w:t>
      </w:r>
    </w:p>
    <w:sectPr w:rsidR="0049381B">
      <w:pgSz w:w="12240" w:h="15840"/>
      <w:pgMar w:top="1440" w:right="137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4B99"/>
    <w:multiLevelType w:val="hybridMultilevel"/>
    <w:tmpl w:val="E3D4BE2E"/>
    <w:lvl w:ilvl="0" w:tplc="88A46A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8CA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7ED3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B29C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623C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6A2E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EE8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076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EEE4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F82C3D"/>
    <w:multiLevelType w:val="hybridMultilevel"/>
    <w:tmpl w:val="9E9A0B8E"/>
    <w:lvl w:ilvl="0" w:tplc="B704B1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A4E4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B4A7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5083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FC92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08F1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B418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76C0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B2AA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70050388">
    <w:abstractNumId w:val="0"/>
  </w:num>
  <w:num w:numId="2" w16cid:durableId="178881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1B"/>
    <w:rsid w:val="002217B3"/>
    <w:rsid w:val="0049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1D8E"/>
  <w15:docId w15:val="{561FF974-9CE7-4BB2-8317-5DCC41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3"/>
      <w:ind w:left="10" w:hanging="10"/>
      <w:outlineLvl w:val="0"/>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WAI/standards-guidelines/wcag/" TargetMode="External"/><Relationship Id="rId5" Type="http://schemas.openxmlformats.org/officeDocument/2006/relationships/hyperlink" Target="https://www.w3.org/WAI/standards-guidelines/wc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Arnold</dc:creator>
  <cp:keywords/>
  <cp:lastModifiedBy>Teresa Arnold</cp:lastModifiedBy>
  <cp:revision>2</cp:revision>
  <dcterms:created xsi:type="dcterms:W3CDTF">2023-10-25T01:15:00Z</dcterms:created>
  <dcterms:modified xsi:type="dcterms:W3CDTF">2023-10-25T01:15:00Z</dcterms:modified>
</cp:coreProperties>
</file>